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8CAE9F5">
                <wp:simplePos x="0" y="0"/>
                <wp:positionH relativeFrom="margin">
                  <wp:posOffset>2386330</wp:posOffset>
                </wp:positionH>
                <wp:positionV relativeFrom="paragraph">
                  <wp:posOffset>635</wp:posOffset>
                </wp:positionV>
                <wp:extent cx="3386455" cy="2149475"/>
                <wp:effectExtent l="0" t="0" r="4445" b="31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16" w14:textId="1E3343D9" w:rsidR="0083097E" w:rsidRPr="00AD5311" w:rsidRDefault="006D1AAE" w:rsidP="008309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ciudadanía.</w:t>
                            </w:r>
                          </w:p>
                          <w:p w14:paraId="57E19AA6" w14:textId="039C4A34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TEEA-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D1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6E5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200E43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4F6B729" w14:textId="6B1FCC53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E58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Elizabeth Velázquez Guzmán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en su carácter de </w:t>
                            </w:r>
                            <w:r w:rsidR="00E15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ciudadana</w:t>
                            </w:r>
                            <w:r w:rsidR="00CA5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D661B" w14:textId="0332161C" w:rsidR="0083097E" w:rsidRPr="00AD5311" w:rsidRDefault="0083097E" w:rsidP="008309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Autoridad Responsable: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Consejo 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</w:t>
                            </w:r>
                            <w:r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IE</w:t>
                            </w:r>
                            <w:r w:rsidR="002013DD" w:rsidRPr="00AD5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B4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Aguascalientes.</w:t>
                            </w:r>
                          </w:p>
                          <w:p w14:paraId="0A640352" w14:textId="166AEC12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7.9pt;margin-top:.05pt;width:266.65pt;height:1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" stroked="f">
                <v:textbox>
                  <w:txbxContent>
                    <w:p w14:paraId="1EEF2816" w14:textId="1E3343D9" w:rsidR="0083097E" w:rsidRPr="00AD5311" w:rsidRDefault="006D1AAE" w:rsidP="0083097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ciudadanía.</w:t>
                      </w:r>
                    </w:p>
                    <w:p w14:paraId="57E19AA6" w14:textId="039C4A34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TEEA-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D1A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6E583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200E43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  <w:p w14:paraId="04F6B729" w14:textId="6B1FCC53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E5838">
                        <w:rPr>
                          <w:rFonts w:ascii="Arial" w:hAnsi="Arial" w:cs="Arial"/>
                          <w:sz w:val="24"/>
                          <w:szCs w:val="24"/>
                        </w:rPr>
                        <w:t>C. Elizabeth Velázquez Guzmán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en su carácter de </w:t>
                      </w:r>
                      <w:r w:rsidR="00E15A33">
                        <w:rPr>
                          <w:rFonts w:ascii="Arial" w:hAnsi="Arial" w:cs="Arial"/>
                          <w:sz w:val="24"/>
                          <w:szCs w:val="24"/>
                        </w:rPr>
                        <w:t>ciudadana</w:t>
                      </w:r>
                      <w:r w:rsidR="00CA5F0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D661B" w14:textId="0332161C" w:rsidR="0083097E" w:rsidRPr="00AD5311" w:rsidRDefault="0083097E" w:rsidP="008309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Autoridad Responsable: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Consejo 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del</w:t>
                      </w:r>
                      <w:r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IE</w:t>
                      </w:r>
                      <w:r w:rsidR="002013DD" w:rsidRPr="00AD5311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B40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Aguascalientes.</w:t>
                      </w:r>
                    </w:p>
                    <w:p w14:paraId="0A640352" w14:textId="166AEC12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2E523669" w14:textId="77777777" w:rsidR="0083097E" w:rsidRDefault="0083097E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5F24AA7E" w14:textId="77777777" w:rsidR="00296570" w:rsidRDefault="0029657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1E06B8" w14:textId="1576AFBB" w:rsidR="00202827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Secretario General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Acuerdos, Jesús Ociel Baena Saucedo, da cuenta a la Magistrada Claudia Eloisa Díaz de León González, presidenta de este órgano jurisdiccional electoral, con 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B349C8">
        <w:rPr>
          <w:rFonts w:ascii="Arial" w:eastAsia="Times New Roman" w:hAnsi="Arial" w:cs="Arial"/>
          <w:bCs/>
          <w:sz w:val="24"/>
          <w:szCs w:val="24"/>
          <w:lang w:eastAsia="es-MX"/>
        </w:rPr>
        <w:t>escrito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presentación de medio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bookmarkStart w:id="0" w:name="_Hlk503018402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recibid</w:t>
      </w:r>
      <w:r w:rsidR="00200E43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o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mediante Oficio </w:t>
      </w:r>
      <w:bookmarkStart w:id="1" w:name="_Hlk515868995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TEEA-OP-</w:t>
      </w:r>
      <w:r w:rsidR="002013D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8</w:t>
      </w:r>
      <w:r w:rsidR="00E15A33">
        <w:rPr>
          <w:rFonts w:ascii="Arial" w:eastAsia="Times New Roman" w:hAnsi="Arial" w:cs="Arial"/>
          <w:bCs/>
          <w:sz w:val="24"/>
          <w:szCs w:val="24"/>
          <w:lang w:val="es-ES" w:eastAsia="es-MX"/>
        </w:rPr>
        <w:t>2</w:t>
      </w:r>
      <w:r w:rsidR="006E5838">
        <w:rPr>
          <w:rFonts w:ascii="Arial" w:eastAsia="Times New Roman" w:hAnsi="Arial" w:cs="Arial"/>
          <w:bCs/>
          <w:sz w:val="24"/>
          <w:szCs w:val="24"/>
          <w:lang w:val="es-ES" w:eastAsia="es-MX"/>
        </w:rPr>
        <w:t>6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/2021, </w:t>
      </w:r>
      <w:bookmarkEnd w:id="1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de fecha</w:t>
      </w:r>
      <w:r w:rsidR="003213DE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="00CA5F0D">
        <w:rPr>
          <w:rFonts w:ascii="Arial" w:eastAsia="Times New Roman" w:hAnsi="Arial" w:cs="Arial"/>
          <w:bCs/>
          <w:sz w:val="24"/>
          <w:szCs w:val="24"/>
          <w:lang w:val="es-ES" w:eastAsia="es-MX"/>
        </w:rPr>
        <w:t>diecis</w:t>
      </w:r>
      <w:r w:rsidR="006D1AAE">
        <w:rPr>
          <w:rFonts w:ascii="Arial" w:eastAsia="Times New Roman" w:hAnsi="Arial" w:cs="Arial"/>
          <w:bCs/>
          <w:sz w:val="24"/>
          <w:szCs w:val="24"/>
          <w:lang w:val="es-ES" w:eastAsia="es-MX"/>
        </w:rPr>
        <w:t>iete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de </w:t>
      </w:r>
      <w:r w:rsidR="00026FE0"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junio</w:t>
      </w:r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 xml:space="preserve"> de dos mil veintiuno, </w:t>
      </w:r>
      <w:bookmarkEnd w:id="0"/>
      <w:r w:rsidRPr="00AD5311">
        <w:rPr>
          <w:rFonts w:ascii="Arial" w:eastAsia="Times New Roman" w:hAnsi="Arial" w:cs="Arial"/>
          <w:bCs/>
          <w:sz w:val="24"/>
          <w:szCs w:val="24"/>
          <w:lang w:val="es-ES" w:eastAsia="es-MX"/>
        </w:rPr>
        <w:t>emitido por la Oficialía de Partes de este Tribunal, anexado con la documentación que en él se describe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A5F0D" w14:paraId="558801D9" w14:textId="77777777" w:rsidTr="00CA5F0D">
        <w:tc>
          <w:tcPr>
            <w:tcW w:w="3964" w:type="dxa"/>
          </w:tcPr>
          <w:p w14:paraId="4AB7FA42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864" w:type="dxa"/>
          </w:tcPr>
          <w:p w14:paraId="0F08894D" w14:textId="77777777" w:rsidR="00CA5F0D" w:rsidRPr="00547DDF" w:rsidRDefault="00CA5F0D" w:rsidP="0028784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CA5F0D" w14:paraId="12259E3A" w14:textId="77777777" w:rsidTr="00CA5F0D">
        <w:tc>
          <w:tcPr>
            <w:tcW w:w="3964" w:type="dxa"/>
          </w:tcPr>
          <w:p w14:paraId="5DBBC87B" w14:textId="1667A414" w:rsidR="00CA5F0D" w:rsidRPr="007D1034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presentación de medio de impugnación, presentado ante este Tribunal.</w:t>
            </w:r>
          </w:p>
        </w:tc>
        <w:tc>
          <w:tcPr>
            <w:tcW w:w="4864" w:type="dxa"/>
          </w:tcPr>
          <w:p w14:paraId="0807110C" w14:textId="53845BD1" w:rsidR="00CA5F0D" w:rsidRPr="00F92EEF" w:rsidRDefault="00CA5F0D" w:rsidP="00287841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CG-A-55/2021, mediante el cual se aprobó la asignación de regidurías de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l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os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Ayuntamiento</w:t>
            </w:r>
            <w:r w:rsidR="00E15A3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de Aguascalientes por el principio de Representación Proporcional.</w:t>
            </w:r>
          </w:p>
        </w:tc>
      </w:tr>
    </w:tbl>
    <w:p w14:paraId="47DDF9D5" w14:textId="77777777" w:rsidR="00CA5F0D" w:rsidRPr="00AD5311" w:rsidRDefault="00CA5F0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063C409" w14:textId="45211104" w:rsidR="002816FD" w:rsidRPr="00AD5311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AD5311">
        <w:rPr>
          <w:rFonts w:ascii="Arial" w:hAnsi="Arial" w:cs="Arial"/>
          <w:b/>
          <w:bCs/>
          <w:sz w:val="24"/>
          <w:szCs w:val="24"/>
        </w:rPr>
        <w:t xml:space="preserve">Aguascalientes, Aguascalientes a </w:t>
      </w:r>
      <w:r w:rsidR="00CA5F0D">
        <w:rPr>
          <w:rFonts w:ascii="Arial" w:hAnsi="Arial" w:cs="Arial"/>
          <w:b/>
          <w:bCs/>
          <w:sz w:val="24"/>
          <w:szCs w:val="24"/>
        </w:rPr>
        <w:t>dieci</w:t>
      </w:r>
      <w:r w:rsidR="00E15A33">
        <w:rPr>
          <w:rFonts w:ascii="Arial" w:hAnsi="Arial" w:cs="Arial"/>
          <w:b/>
          <w:bCs/>
          <w:sz w:val="24"/>
          <w:szCs w:val="24"/>
        </w:rPr>
        <w:t>ocho</w:t>
      </w:r>
      <w:r w:rsidR="00026FE0" w:rsidRPr="00AD5311">
        <w:rPr>
          <w:rFonts w:ascii="Arial" w:hAnsi="Arial" w:cs="Arial"/>
          <w:b/>
          <w:bCs/>
          <w:sz w:val="24"/>
          <w:szCs w:val="24"/>
        </w:rPr>
        <w:t xml:space="preserve"> de junio</w:t>
      </w:r>
      <w:r w:rsidRPr="00AD5311">
        <w:rPr>
          <w:rFonts w:ascii="Arial" w:hAnsi="Arial" w:cs="Arial"/>
          <w:b/>
          <w:bCs/>
          <w:sz w:val="24"/>
          <w:szCs w:val="24"/>
        </w:rPr>
        <w:t xml:space="preserve"> de dos mil veintiuno.</w:t>
      </w:r>
    </w:p>
    <w:p w14:paraId="7BC18B1D" w14:textId="386E4D11" w:rsidR="0083097E" w:rsidRDefault="0083097E" w:rsidP="0083097E">
      <w:pPr>
        <w:tabs>
          <w:tab w:val="left" w:pos="3606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hAnsi="Arial" w:cs="Arial"/>
          <w:sz w:val="24"/>
          <w:szCs w:val="24"/>
        </w:rPr>
        <w:t>Vista la cuenta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fundamento en los artículos 297, fracción III, 298, 299, 300, 301, 311, 312, 313, 338 al 352 del Código Electoral del Estado de Aguascalientes; 28, fracción VII y VIII; 101 fracción III, inciso b), del Reglamento Interior del Tribunal Electoral del Estado de Aguascalientes,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 acuerda:</w:t>
      </w:r>
    </w:p>
    <w:p w14:paraId="7A508BCF" w14:textId="0E137EF1" w:rsidR="002816FD" w:rsidRPr="00AD5311" w:rsidRDefault="002816FD" w:rsidP="00E15A33">
      <w:pPr>
        <w:tabs>
          <w:tab w:val="left" w:pos="913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B6732BB" w14:textId="2497F699" w:rsidR="00202827" w:rsidRPr="00E15A33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A5F0D" w:rsidRPr="00CA5F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 w:rsidR="00CA5F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</w:t>
      </w:r>
      <w:r w:rsidR="006D1AA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="00E15A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6E58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/2021.</w:t>
      </w:r>
    </w:p>
    <w:p w14:paraId="14AC4CFB" w14:textId="44484833" w:rsidR="00E15A33" w:rsidRPr="00AD5311" w:rsidRDefault="002816FD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="0098481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Turno y acumulación.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 y 327 del Código Electoral, así como 102, fracción II y 126 del Reglamento Interior del Tribunal Electoral del Estado de Aguascalientes, del análisis del escrito de demanda se advierte que guarda 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conexidad con el medio de impugnación identificado como 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202827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JDC-125</w:t>
      </w:r>
      <w:r w:rsidR="0098481A" w:rsidRPr="00485D32">
        <w:rPr>
          <w:rFonts w:ascii="Arial" w:eastAsia="Times New Roman" w:hAnsi="Arial" w:cs="Arial"/>
          <w:b/>
          <w:sz w:val="24"/>
          <w:szCs w:val="24"/>
          <w:lang w:eastAsia="es-MX"/>
        </w:rPr>
        <w:t>/2021</w:t>
      </w:r>
      <w:r w:rsidR="0098481A" w:rsidRPr="0098481A">
        <w:rPr>
          <w:rFonts w:ascii="Arial" w:eastAsia="Times New Roman" w:hAnsi="Arial" w:cs="Arial"/>
          <w:bCs/>
          <w:sz w:val="24"/>
          <w:szCs w:val="24"/>
          <w:lang w:eastAsia="es-MX"/>
        </w:rPr>
        <w:t>, y a efecto de evitar sentencias contradictorias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, túrnese los autos a la Ponencia de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3157F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AD5311"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="0002393D"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</w:t>
      </w:r>
      <w:r w:rsidR="0086207D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="00620BB0"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1B5FB6A6" w14:textId="1F8173E8" w:rsidR="00E15A33" w:rsidRPr="00E15A33" w:rsidRDefault="00E15A33" w:rsidP="00E15A33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TERCERO. Remisión de demanda.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De acuerdo a lo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 xml:space="preserve"> previsto en los artículos 311 y 312, del Código Electoral de esta entidad, así como lo establecido en el artículo 104, del Reglamento Interior de este Tribunal, remítase de inmediato a la autoridad señala como responsable con copia certificada del escrito que contiene el medio de impugnación, recibido por Oficialía de Partes de este Tribunal, para que, a partir de que le sea notificado el presente proveído, de inmediato dé el trámite correspondiente a la demanda.</w:t>
      </w:r>
    </w:p>
    <w:p w14:paraId="32F902A0" w14:textId="593FB2E9" w:rsidR="00202827" w:rsidRPr="00AD5311" w:rsidRDefault="00E15A33" w:rsidP="002013D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CUARTO. Apercibimiento. </w:t>
      </w:r>
      <w:r w:rsidRPr="00AD5311">
        <w:rPr>
          <w:rFonts w:ascii="Arial" w:eastAsia="Times New Roman" w:hAnsi="Arial" w:cs="Arial"/>
          <w:sz w:val="24"/>
          <w:szCs w:val="24"/>
          <w:lang w:eastAsia="es-MX"/>
        </w:rPr>
        <w:t>Se apercibe a la autoridad señalada como responsable para que, en el caso que no dé cumplimiento inmediato al requerimiento en los términos señalados, se le aplicará alguna de las medidas de apremio a que se refiere el artículo 328 del Código Electoral del Estado.</w:t>
      </w: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 </w:t>
      </w:r>
    </w:p>
    <w:p w14:paraId="4879930F" w14:textId="7BA3E2C6" w:rsidR="00202827" w:rsidRPr="00AD5311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Hágase del conocimiento a través de los Estrados físicos y electrónicos de este Tribunal;</w:t>
      </w:r>
    </w:p>
    <w:p w14:paraId="71DEB8A4" w14:textId="7B0B7ABE" w:rsidR="002816FD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Así lo acordó y firma la Magistrada </w:t>
      </w:r>
      <w:proofErr w:type="gramStart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>Presidenta</w:t>
      </w:r>
      <w:proofErr w:type="gramEnd"/>
      <w:r w:rsidRPr="00AD531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ante el Secretario General de Acuerdos, que autoriza y da fe.</w:t>
      </w:r>
    </w:p>
    <w:p w14:paraId="0270B221" w14:textId="77777777" w:rsidR="00202827" w:rsidRPr="00AD5311" w:rsidRDefault="00202827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341F93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CAC2478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62FFCFCE" w14:textId="2E8574D2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AD531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50DF5CA7" w14:textId="77777777" w:rsidR="00E15A33" w:rsidRPr="00AD5311" w:rsidRDefault="00E15A33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2D951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66155D6C" w14:textId="77777777" w:rsidR="002816FD" w:rsidRPr="00AD5311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AD5311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sectPr w:rsidR="0092187B" w:rsidRPr="002816FD" w:rsidSect="00B454EB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B349C8">
    <w:pPr>
      <w:pStyle w:val="Piedepgina"/>
      <w:jc w:val="right"/>
    </w:pPr>
  </w:p>
  <w:p w14:paraId="39FC2AA4" w14:textId="77777777" w:rsidR="00740B55" w:rsidRDefault="00B34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B349C8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038767BC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Acuerdo de </w:t>
    </w:r>
    <w:r w:rsidR="00296570">
      <w:rPr>
        <w:rFonts w:ascii="Century Gothic" w:hAnsi="Century Gothic"/>
        <w:b/>
      </w:rPr>
      <w:t>t</w:t>
    </w:r>
    <w:r>
      <w:rPr>
        <w:rFonts w:ascii="Century Gothic" w:hAnsi="Century Gothic"/>
        <w:b/>
      </w:rPr>
      <w:t>urno</w:t>
    </w:r>
    <w:r w:rsidR="004163D4">
      <w:rPr>
        <w:rFonts w:ascii="Century Gothic" w:hAnsi="Century Gothic"/>
        <w:b/>
      </w:rPr>
      <w:t xml:space="preserve">, </w:t>
    </w:r>
    <w:r w:rsidR="00CA5F0D">
      <w:rPr>
        <w:rFonts w:ascii="Century Gothic" w:hAnsi="Century Gothic"/>
        <w:b/>
      </w:rPr>
      <w:t xml:space="preserve">acumulación </w:t>
    </w:r>
    <w:r w:rsidR="004163D4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46588553" w14:textId="77777777" w:rsidR="00740B55" w:rsidRDefault="00B349C8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B349C8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B349C8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B349C8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B349C8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200E43"/>
    <w:rsid w:val="002013DD"/>
    <w:rsid w:val="00202827"/>
    <w:rsid w:val="0023157F"/>
    <w:rsid w:val="002816FD"/>
    <w:rsid w:val="00296570"/>
    <w:rsid w:val="003213DE"/>
    <w:rsid w:val="00334CC9"/>
    <w:rsid w:val="00337CBB"/>
    <w:rsid w:val="003739B8"/>
    <w:rsid w:val="003B4027"/>
    <w:rsid w:val="003C77E0"/>
    <w:rsid w:val="004163D4"/>
    <w:rsid w:val="0048562C"/>
    <w:rsid w:val="00485D32"/>
    <w:rsid w:val="004F0FF6"/>
    <w:rsid w:val="00620BB0"/>
    <w:rsid w:val="00681775"/>
    <w:rsid w:val="006D1AAE"/>
    <w:rsid w:val="006E5838"/>
    <w:rsid w:val="00767E9A"/>
    <w:rsid w:val="0083097E"/>
    <w:rsid w:val="0086207D"/>
    <w:rsid w:val="00872D98"/>
    <w:rsid w:val="00885166"/>
    <w:rsid w:val="0092187B"/>
    <w:rsid w:val="00922F90"/>
    <w:rsid w:val="0098481A"/>
    <w:rsid w:val="009C5E8F"/>
    <w:rsid w:val="00A41422"/>
    <w:rsid w:val="00AB1396"/>
    <w:rsid w:val="00AB5D18"/>
    <w:rsid w:val="00AD5311"/>
    <w:rsid w:val="00B07C59"/>
    <w:rsid w:val="00B349C8"/>
    <w:rsid w:val="00B46190"/>
    <w:rsid w:val="00B85CFD"/>
    <w:rsid w:val="00BC1A34"/>
    <w:rsid w:val="00BE59D6"/>
    <w:rsid w:val="00BF652A"/>
    <w:rsid w:val="00BF7343"/>
    <w:rsid w:val="00C43F37"/>
    <w:rsid w:val="00CA5F0D"/>
    <w:rsid w:val="00CB6368"/>
    <w:rsid w:val="00D53B88"/>
    <w:rsid w:val="00D70A54"/>
    <w:rsid w:val="00E15A33"/>
    <w:rsid w:val="00E20227"/>
    <w:rsid w:val="00EA2D21"/>
    <w:rsid w:val="00EF09E7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A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F4FC-F157-41B8-A738-5CB2FB7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49</cp:revision>
  <cp:lastPrinted>2021-06-18T16:46:00Z</cp:lastPrinted>
  <dcterms:created xsi:type="dcterms:W3CDTF">2021-01-09T02:57:00Z</dcterms:created>
  <dcterms:modified xsi:type="dcterms:W3CDTF">2021-06-18T16:46:00Z</dcterms:modified>
</cp:coreProperties>
</file>